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3D" w:rsidRDefault="00E96561" w:rsidP="00E96561">
      <w:pPr>
        <w:jc w:val="center"/>
        <w:rPr>
          <w:b/>
        </w:rPr>
      </w:pPr>
      <w:r w:rsidRPr="00E96561">
        <w:rPr>
          <w:b/>
        </w:rPr>
        <w:t>Truman Doctrine – Debate</w:t>
      </w:r>
    </w:p>
    <w:p w:rsidR="00E96561" w:rsidRPr="00E96561" w:rsidRDefault="00E96561" w:rsidP="00E96561">
      <w:pPr>
        <w:jc w:val="center"/>
        <w:rPr>
          <w:b/>
        </w:rPr>
      </w:pPr>
    </w:p>
    <w:p w:rsidR="00E96561" w:rsidRDefault="00E96561" w:rsidP="00E96561">
      <w:pPr>
        <w:jc w:val="both"/>
        <w:rPr>
          <w:rFonts w:eastAsia="Times New Roman" w:cs="Times New Roman"/>
        </w:rPr>
      </w:pPr>
      <w:r>
        <w:rPr>
          <w:rFonts w:eastAsia="Times New Roman" w:cs="Times New Roman"/>
        </w:rPr>
        <w:t>In the years after the end of the Second World War, the Soviet Union sought to extend its sphere of influence throughout central Europe not only by actually intervening in other countries (such as Czechoslovakia) but by supporting communist insurgencies in Greece and Turkey. Britain had been sending monetary aid to both nations to prevent communist takeovers, but because its economy had been greatly weakened by the war, it could no longer do so, and it asked the U.S. to assume the financial responsibility. President Truman went to Congress and requested $400 million in aid to the two nations; he also recommended that the U.S. should support free peoples throughout the world who were “resisting takeovers by armed minorities.” This view became known as the “Truman Doctrine.”</w:t>
      </w:r>
    </w:p>
    <w:p w:rsidR="00E96561" w:rsidRDefault="00E96561" w:rsidP="00E96561">
      <w:pPr>
        <w:jc w:val="both"/>
      </w:pPr>
    </w:p>
    <w:p w:rsidR="00E96561" w:rsidRPr="00E96561" w:rsidRDefault="00E96561" w:rsidP="00E96561">
      <w:pPr>
        <w:jc w:val="both"/>
        <w:rPr>
          <w:b/>
        </w:rPr>
      </w:pPr>
      <w:r w:rsidRPr="00E96561">
        <w:rPr>
          <w:b/>
        </w:rPr>
        <w:t>Instructions:</w:t>
      </w:r>
    </w:p>
    <w:p w:rsidR="00E96561" w:rsidRPr="00735404" w:rsidRDefault="00E96561" w:rsidP="00E96561">
      <w:pPr>
        <w:numPr>
          <w:ilvl w:val="0"/>
          <w:numId w:val="1"/>
        </w:numPr>
        <w:spacing w:before="100" w:beforeAutospacing="1" w:after="100" w:afterAutospacing="1"/>
        <w:rPr>
          <w:rFonts w:ascii="Cambria" w:eastAsia="Times New Roman" w:hAnsi="Cambria" w:cs="Times New Roman"/>
          <w:sz w:val="22"/>
          <w:szCs w:val="22"/>
        </w:rPr>
      </w:pPr>
      <w:r w:rsidRPr="00735404">
        <w:rPr>
          <w:rFonts w:ascii="Cambria" w:eastAsia="Times New Roman" w:hAnsi="Cambria" w:cs="Times New Roman"/>
          <w:b/>
          <w:bCs/>
          <w:sz w:val="22"/>
          <w:szCs w:val="22"/>
        </w:rPr>
        <w:t>Go</w:t>
      </w:r>
      <w:r w:rsidRPr="00735404">
        <w:rPr>
          <w:rFonts w:ascii="Cambria" w:eastAsia="Times New Roman" w:hAnsi="Cambria" w:cs="Times New Roman"/>
          <w:sz w:val="22"/>
          <w:szCs w:val="22"/>
        </w:rPr>
        <w:t xml:space="preserve"> to the following website (</w:t>
      </w:r>
      <w:hyperlink r:id="rId6" w:history="1">
        <w:r w:rsidRPr="00735404">
          <w:rPr>
            <w:rStyle w:val="Hyperlink"/>
            <w:rFonts w:ascii="Cambria" w:eastAsia="Times New Roman" w:hAnsi="Cambria" w:cs="Times New Roman"/>
            <w:b/>
            <w:bCs/>
            <w:sz w:val="22"/>
            <w:szCs w:val="22"/>
          </w:rPr>
          <w:t>http://www.teachingamericanhistory.org/library/index.asp?document=852</w:t>
        </w:r>
      </w:hyperlink>
      <w:r w:rsidRPr="00735404">
        <w:rPr>
          <w:rFonts w:ascii="Cambria" w:eastAsia="Times New Roman" w:hAnsi="Cambria" w:cs="Times New Roman"/>
          <w:sz w:val="22"/>
          <w:szCs w:val="22"/>
        </w:rPr>
        <w:t xml:space="preserve">) and </w:t>
      </w:r>
      <w:r w:rsidRPr="00735404">
        <w:rPr>
          <w:rFonts w:ascii="Cambria" w:eastAsia="Times New Roman" w:hAnsi="Cambria" w:cs="Times New Roman"/>
          <w:b/>
          <w:bCs/>
          <w:sz w:val="22"/>
          <w:szCs w:val="22"/>
        </w:rPr>
        <w:t xml:space="preserve">read </w:t>
      </w:r>
      <w:r w:rsidRPr="00735404">
        <w:rPr>
          <w:rFonts w:eastAsia="Times New Roman" w:cs="Times New Roman"/>
          <w:sz w:val="22"/>
          <w:szCs w:val="22"/>
        </w:rPr>
        <w:t>Henry A. Wallace's response to President Truman's March 12, 1947 speech to the U.S. Congress.</w:t>
      </w:r>
    </w:p>
    <w:p w:rsidR="00E96561" w:rsidRPr="00735404" w:rsidRDefault="00E96561" w:rsidP="00E96561">
      <w:pPr>
        <w:numPr>
          <w:ilvl w:val="0"/>
          <w:numId w:val="1"/>
        </w:numPr>
        <w:spacing w:before="100" w:beforeAutospacing="1" w:after="100" w:afterAutospacing="1"/>
        <w:rPr>
          <w:rFonts w:ascii="Cambria" w:eastAsia="Times New Roman" w:hAnsi="Cambria" w:cs="Times New Roman"/>
          <w:sz w:val="22"/>
          <w:szCs w:val="22"/>
        </w:rPr>
      </w:pPr>
      <w:r w:rsidRPr="00735404">
        <w:rPr>
          <w:rFonts w:ascii="Cambria" w:eastAsia="Times New Roman" w:hAnsi="Cambria" w:cs="Times New Roman"/>
          <w:b/>
          <w:sz w:val="22"/>
          <w:szCs w:val="22"/>
        </w:rPr>
        <w:t>Complete</w:t>
      </w:r>
      <w:r w:rsidRPr="00735404">
        <w:rPr>
          <w:rFonts w:ascii="Cambria" w:eastAsia="Times New Roman" w:hAnsi="Cambria" w:cs="Times New Roman"/>
          <w:sz w:val="22"/>
          <w:szCs w:val="22"/>
        </w:rPr>
        <w:t xml:space="preserve"> the following table titled “Arguments For vs. Arguments Against the Truman Doctrine”</w:t>
      </w:r>
      <w:r w:rsidR="00735404" w:rsidRPr="00735404">
        <w:rPr>
          <w:rFonts w:ascii="Cambria" w:eastAsia="Times New Roman" w:hAnsi="Cambria" w:cs="Times New Roman"/>
          <w:sz w:val="22"/>
          <w:szCs w:val="22"/>
        </w:rPr>
        <w:t xml:space="preserve"> (class activity)</w:t>
      </w:r>
    </w:p>
    <w:p w:rsidR="00E96561" w:rsidRPr="00735404" w:rsidRDefault="00735404" w:rsidP="00E96561">
      <w:pPr>
        <w:numPr>
          <w:ilvl w:val="0"/>
          <w:numId w:val="1"/>
        </w:numPr>
        <w:spacing w:before="100" w:beforeAutospacing="1" w:after="100" w:afterAutospacing="1"/>
        <w:jc w:val="both"/>
        <w:rPr>
          <w:sz w:val="22"/>
          <w:szCs w:val="22"/>
        </w:rPr>
      </w:pPr>
      <w:r w:rsidRPr="00735404">
        <w:rPr>
          <w:rFonts w:ascii="Cambria" w:eastAsia="Times New Roman" w:hAnsi="Cambria" w:cs="Times New Roman"/>
          <w:b/>
          <w:sz w:val="22"/>
          <w:szCs w:val="22"/>
        </w:rPr>
        <w:t>Prepare</w:t>
      </w:r>
      <w:r w:rsidRPr="00735404">
        <w:rPr>
          <w:rFonts w:ascii="Cambria" w:eastAsia="Times New Roman" w:hAnsi="Cambria" w:cs="Times New Roman"/>
          <w:sz w:val="22"/>
          <w:szCs w:val="22"/>
        </w:rPr>
        <w:t xml:space="preserve"> a front-page editorial spread </w:t>
      </w:r>
      <w:r w:rsidRPr="00735404">
        <w:rPr>
          <w:rFonts w:cs="ICEGLJ+TimesNewRoman"/>
          <w:color w:val="000000"/>
          <w:sz w:val="22"/>
          <w:szCs w:val="22"/>
        </w:rPr>
        <w:t xml:space="preserve">regarding the extent of U.S. policy in the affairs of other nation by using the following headline in your editorial: </w:t>
      </w:r>
      <w:r w:rsidRPr="00735404">
        <w:rPr>
          <w:rFonts w:cs="ICEGLJ+TimesNewRoman"/>
          <w:b/>
          <w:i/>
          <w:color w:val="000000"/>
          <w:sz w:val="22"/>
          <w:szCs w:val="22"/>
        </w:rPr>
        <w:t>Should the United States be financially involved? Should it be involved militarily?</w:t>
      </w:r>
    </w:p>
    <w:p w:rsidR="00735404" w:rsidRDefault="00735404" w:rsidP="00735404">
      <w:pPr>
        <w:spacing w:before="100" w:beforeAutospacing="1" w:after="100" w:afterAutospacing="1"/>
        <w:jc w:val="both"/>
        <w:rPr>
          <w:b/>
          <w:sz w:val="22"/>
          <w:szCs w:val="22"/>
        </w:rPr>
      </w:pPr>
      <w:r w:rsidRPr="00735404">
        <w:rPr>
          <w:b/>
          <w:sz w:val="22"/>
          <w:szCs w:val="22"/>
        </w:rPr>
        <w:t>Background on Henry A. Wallace</w:t>
      </w:r>
    </w:p>
    <w:p w:rsidR="00735404" w:rsidRDefault="00735404" w:rsidP="00735404">
      <w:pPr>
        <w:spacing w:before="100" w:beforeAutospacing="1" w:after="100" w:afterAutospacing="1"/>
        <w:jc w:val="both"/>
        <w:rPr>
          <w:color w:val="000000"/>
          <w:sz w:val="23"/>
          <w:szCs w:val="23"/>
        </w:rPr>
      </w:pPr>
      <w:r>
        <w:rPr>
          <w:color w:val="000000"/>
          <w:sz w:val="23"/>
          <w:szCs w:val="23"/>
        </w:rPr>
        <w:t>[Henry A. Wallace (1888-1965) grew up on a farm in Iowa, and graduated from Iowa State College in 1910. In 1915 he founded a business that remains to this day one of the most profitable agricultural corporations in the United States. In 1933 Franklin D. Roosevelt named him Secretary of Agriculture, a position that Wallace held until FDR selected him as his running mate for the 1940 presidential election. As vice president he became increasingly outspoken in his liberal views, leading FDR to drop him from the ticket in 1944 in favor of Harry Truman. However, he remained in the cabinet as Secretary of Commerce, and he remained in this post until 1946, when he was asked to resign because of his public differences with President Truman over foreign policy. He would later run against Truman in the presidential election of 1948.]</w:t>
      </w:r>
    </w:p>
    <w:p w:rsidR="00735404" w:rsidRDefault="00735404" w:rsidP="00735404">
      <w:pPr>
        <w:spacing w:before="100" w:beforeAutospacing="1" w:after="100" w:afterAutospacing="1"/>
        <w:jc w:val="both"/>
        <w:rPr>
          <w:b/>
          <w:color w:val="000000"/>
          <w:sz w:val="23"/>
          <w:szCs w:val="23"/>
        </w:rPr>
      </w:pPr>
      <w:r>
        <w:rPr>
          <w:b/>
          <w:color w:val="000000"/>
          <w:sz w:val="23"/>
          <w:szCs w:val="23"/>
        </w:rPr>
        <w:t>Arguments For vs. Arguments Against the Truman Doctrine</w:t>
      </w:r>
    </w:p>
    <w:tbl>
      <w:tblPr>
        <w:tblStyle w:val="TableGrid"/>
        <w:tblW w:w="8396" w:type="dxa"/>
        <w:tblLook w:val="04A0" w:firstRow="1" w:lastRow="0" w:firstColumn="1" w:lastColumn="0" w:noHBand="0" w:noVBand="1"/>
      </w:tblPr>
      <w:tblGrid>
        <w:gridCol w:w="4198"/>
        <w:gridCol w:w="4198"/>
      </w:tblGrid>
      <w:tr w:rsidR="00735404" w:rsidTr="00735404">
        <w:trPr>
          <w:trHeight w:val="387"/>
        </w:trPr>
        <w:tc>
          <w:tcPr>
            <w:tcW w:w="8396" w:type="dxa"/>
            <w:gridSpan w:val="2"/>
            <w:shd w:val="clear" w:color="auto" w:fill="D9D9D9"/>
            <w:vAlign w:val="center"/>
          </w:tcPr>
          <w:p w:rsidR="00735404" w:rsidRPr="00735404" w:rsidRDefault="00735404" w:rsidP="00735404">
            <w:pPr>
              <w:spacing w:before="100" w:beforeAutospacing="1" w:after="100" w:afterAutospacing="1"/>
              <w:jc w:val="center"/>
              <w:rPr>
                <w:b/>
                <w:color w:val="000000"/>
                <w:sz w:val="23"/>
                <w:szCs w:val="23"/>
              </w:rPr>
            </w:pPr>
            <w:r>
              <w:rPr>
                <w:b/>
                <w:color w:val="000000"/>
                <w:sz w:val="23"/>
                <w:szCs w:val="23"/>
              </w:rPr>
              <w:t>Arguments For vs. Arguments Against the Truman Doctrine</w:t>
            </w:r>
          </w:p>
        </w:tc>
      </w:tr>
      <w:tr w:rsidR="00735404" w:rsidTr="00735404">
        <w:trPr>
          <w:trHeight w:val="390"/>
        </w:trPr>
        <w:tc>
          <w:tcPr>
            <w:tcW w:w="4198" w:type="dxa"/>
            <w:shd w:val="clear" w:color="auto" w:fill="D9D9D9"/>
            <w:vAlign w:val="center"/>
          </w:tcPr>
          <w:p w:rsidR="00735404" w:rsidRDefault="00735404" w:rsidP="00735404">
            <w:pPr>
              <w:spacing w:before="100" w:beforeAutospacing="1" w:after="100" w:afterAutospacing="1"/>
              <w:jc w:val="center"/>
              <w:rPr>
                <w:b/>
                <w:sz w:val="22"/>
                <w:szCs w:val="22"/>
              </w:rPr>
            </w:pPr>
            <w:r>
              <w:rPr>
                <w:b/>
                <w:sz w:val="22"/>
                <w:szCs w:val="22"/>
              </w:rPr>
              <w:t>For</w:t>
            </w:r>
          </w:p>
        </w:tc>
        <w:tc>
          <w:tcPr>
            <w:tcW w:w="4198" w:type="dxa"/>
            <w:shd w:val="clear" w:color="auto" w:fill="D9D9D9"/>
            <w:vAlign w:val="center"/>
          </w:tcPr>
          <w:p w:rsidR="00735404" w:rsidRDefault="00735404" w:rsidP="00735404">
            <w:pPr>
              <w:spacing w:before="100" w:beforeAutospacing="1" w:after="100" w:afterAutospacing="1"/>
              <w:jc w:val="center"/>
              <w:rPr>
                <w:b/>
                <w:sz w:val="22"/>
                <w:szCs w:val="22"/>
              </w:rPr>
            </w:pPr>
            <w:r>
              <w:rPr>
                <w:b/>
                <w:sz w:val="22"/>
                <w:szCs w:val="22"/>
              </w:rPr>
              <w:t>Against</w:t>
            </w:r>
          </w:p>
        </w:tc>
      </w:tr>
      <w:tr w:rsidR="00735404" w:rsidTr="00735404">
        <w:trPr>
          <w:trHeight w:val="2352"/>
        </w:trPr>
        <w:tc>
          <w:tcPr>
            <w:tcW w:w="4198" w:type="dxa"/>
          </w:tcPr>
          <w:p w:rsidR="00735404" w:rsidRDefault="00735404" w:rsidP="00735404">
            <w:pPr>
              <w:spacing w:before="100" w:beforeAutospacing="1" w:after="100" w:afterAutospacing="1"/>
              <w:jc w:val="both"/>
              <w:rPr>
                <w:b/>
                <w:sz w:val="22"/>
                <w:szCs w:val="22"/>
              </w:rPr>
            </w:pPr>
          </w:p>
        </w:tc>
        <w:tc>
          <w:tcPr>
            <w:tcW w:w="4198" w:type="dxa"/>
          </w:tcPr>
          <w:p w:rsidR="00735404" w:rsidRDefault="00735404" w:rsidP="00735404">
            <w:pPr>
              <w:spacing w:before="100" w:beforeAutospacing="1" w:after="100" w:afterAutospacing="1"/>
              <w:jc w:val="both"/>
              <w:rPr>
                <w:b/>
                <w:sz w:val="22"/>
                <w:szCs w:val="22"/>
              </w:rPr>
            </w:pPr>
          </w:p>
        </w:tc>
      </w:tr>
    </w:tbl>
    <w:p w:rsidR="003F080B" w:rsidRDefault="003F080B" w:rsidP="00735404">
      <w:pPr>
        <w:spacing w:before="100" w:beforeAutospacing="1" w:after="100" w:afterAutospacing="1"/>
        <w:jc w:val="both"/>
        <w:rPr>
          <w:b/>
          <w:sz w:val="22"/>
          <w:szCs w:val="22"/>
        </w:rPr>
      </w:pPr>
    </w:p>
    <w:p w:rsidR="00735404" w:rsidRDefault="00735404" w:rsidP="00735404">
      <w:pPr>
        <w:spacing w:before="100" w:beforeAutospacing="1" w:after="100" w:afterAutospacing="1"/>
        <w:jc w:val="both"/>
        <w:rPr>
          <w:rFonts w:cs="ICEGLJ+TimesNewRoman"/>
          <w:b/>
          <w:i/>
          <w:color w:val="000000"/>
          <w:sz w:val="22"/>
          <w:szCs w:val="22"/>
        </w:rPr>
      </w:pPr>
      <w:bookmarkStart w:id="0" w:name="_GoBack"/>
      <w:bookmarkEnd w:id="0"/>
      <w:r>
        <w:rPr>
          <w:b/>
          <w:sz w:val="22"/>
          <w:szCs w:val="22"/>
        </w:rPr>
        <w:lastRenderedPageBreak/>
        <w:t xml:space="preserve">Front-page Editorial: </w:t>
      </w:r>
      <w:r w:rsidRPr="00735404">
        <w:rPr>
          <w:rFonts w:cs="ICEGLJ+TimesNewRoman"/>
          <w:b/>
          <w:i/>
          <w:color w:val="000000"/>
          <w:sz w:val="22"/>
          <w:szCs w:val="22"/>
        </w:rPr>
        <w:t>Should the United States be financially involved? Should it be involved militarily?</w:t>
      </w:r>
    </w:p>
    <w:p w:rsidR="00735404" w:rsidRDefault="000F1789" w:rsidP="00735404">
      <w:pPr>
        <w:spacing w:before="100" w:beforeAutospacing="1" w:after="100" w:afterAutospacing="1"/>
        <w:jc w:val="both"/>
        <w:rPr>
          <w:rFonts w:cs="ICEGLJ+TimesNewRoman"/>
          <w:color w:val="000000"/>
          <w:sz w:val="22"/>
          <w:szCs w:val="22"/>
        </w:rPr>
      </w:pPr>
      <w:r>
        <w:rPr>
          <w:rFonts w:cs="ICEGLJ+TimesNewRoman"/>
          <w:color w:val="000000"/>
          <w:sz w:val="22"/>
          <w:szCs w:val="22"/>
        </w:rPr>
        <w:t>Using ALL the documents you have read so far</w:t>
      </w:r>
      <w:r w:rsidR="00AD5D10">
        <w:rPr>
          <w:rFonts w:cs="ICEGLJ+TimesNewRoman"/>
          <w:color w:val="000000"/>
          <w:sz w:val="22"/>
          <w:szCs w:val="22"/>
        </w:rPr>
        <w:t xml:space="preserve"> (from the “Containment” topic)</w:t>
      </w:r>
      <w:r>
        <w:rPr>
          <w:rFonts w:cs="ICEGLJ+TimesNewRoman"/>
          <w:color w:val="000000"/>
          <w:sz w:val="22"/>
          <w:szCs w:val="22"/>
        </w:rPr>
        <w:t>, create a front-page spread addressing the United States’ involvement in foreign crises. Your editorial spread should highlight the following criterions:</w:t>
      </w:r>
    </w:p>
    <w:p w:rsidR="000F1789" w:rsidRDefault="000F1789" w:rsidP="000F1789">
      <w:pPr>
        <w:pStyle w:val="ListParagraph"/>
        <w:numPr>
          <w:ilvl w:val="0"/>
          <w:numId w:val="2"/>
        </w:numPr>
        <w:spacing w:before="100" w:beforeAutospacing="1" w:after="100" w:afterAutospacing="1"/>
        <w:jc w:val="both"/>
        <w:rPr>
          <w:sz w:val="22"/>
          <w:szCs w:val="22"/>
        </w:rPr>
      </w:pPr>
      <w:r>
        <w:rPr>
          <w:sz w:val="22"/>
          <w:szCs w:val="22"/>
        </w:rPr>
        <w:t>Support one side (should the US be involved or not?)</w:t>
      </w:r>
      <w:r w:rsidR="00AD5D10">
        <w:rPr>
          <w:sz w:val="22"/>
          <w:szCs w:val="22"/>
        </w:rPr>
        <w:t>.</w:t>
      </w:r>
    </w:p>
    <w:p w:rsidR="000F1789" w:rsidRDefault="000F1789" w:rsidP="000F1789">
      <w:pPr>
        <w:pStyle w:val="ListParagraph"/>
        <w:numPr>
          <w:ilvl w:val="0"/>
          <w:numId w:val="2"/>
        </w:numPr>
        <w:spacing w:before="100" w:beforeAutospacing="1" w:after="100" w:afterAutospacing="1"/>
        <w:jc w:val="both"/>
        <w:rPr>
          <w:sz w:val="22"/>
          <w:szCs w:val="22"/>
        </w:rPr>
      </w:pPr>
      <w:r>
        <w:rPr>
          <w:sz w:val="22"/>
          <w:szCs w:val="22"/>
        </w:rPr>
        <w:t>Support your argumentations (reasons) by providing evidences (and/or examples)</w:t>
      </w:r>
      <w:r w:rsidR="00AD5D10">
        <w:rPr>
          <w:sz w:val="22"/>
          <w:szCs w:val="22"/>
        </w:rPr>
        <w:t>.</w:t>
      </w:r>
    </w:p>
    <w:p w:rsidR="000F1789" w:rsidRDefault="00AD5D10" w:rsidP="000F1789">
      <w:pPr>
        <w:pStyle w:val="ListParagraph"/>
        <w:numPr>
          <w:ilvl w:val="0"/>
          <w:numId w:val="2"/>
        </w:numPr>
        <w:spacing w:before="100" w:beforeAutospacing="1" w:after="100" w:afterAutospacing="1"/>
        <w:jc w:val="both"/>
        <w:rPr>
          <w:sz w:val="22"/>
          <w:szCs w:val="22"/>
        </w:rPr>
      </w:pPr>
      <w:r>
        <w:rPr>
          <w:sz w:val="22"/>
          <w:szCs w:val="22"/>
        </w:rPr>
        <w:t>Evidences (and/or examples) can be researched from the Internet. However, make sure you use the materials you already have.</w:t>
      </w:r>
    </w:p>
    <w:p w:rsidR="00AD5D10" w:rsidRDefault="00AD5D10" w:rsidP="00AD5D10">
      <w:pPr>
        <w:spacing w:before="100" w:beforeAutospacing="1" w:after="100" w:afterAutospacing="1"/>
        <w:jc w:val="both"/>
        <w:rPr>
          <w:b/>
          <w:sz w:val="22"/>
          <w:szCs w:val="22"/>
        </w:rPr>
      </w:pPr>
      <w:r w:rsidRPr="00AD5D10">
        <w:rPr>
          <w:b/>
          <w:sz w:val="22"/>
          <w:szCs w:val="22"/>
        </w:rPr>
        <w:t>Mark Scheme</w:t>
      </w:r>
    </w:p>
    <w:tbl>
      <w:tblPr>
        <w:tblStyle w:val="TableGrid"/>
        <w:tblW w:w="9498" w:type="dxa"/>
        <w:tblInd w:w="-176" w:type="dxa"/>
        <w:tblLook w:val="04A0" w:firstRow="1" w:lastRow="0" w:firstColumn="1" w:lastColumn="0" w:noHBand="0" w:noVBand="1"/>
      </w:tblPr>
      <w:tblGrid>
        <w:gridCol w:w="993"/>
        <w:gridCol w:w="4253"/>
        <w:gridCol w:w="4252"/>
      </w:tblGrid>
      <w:tr w:rsidR="003F080B" w:rsidRPr="008C589B" w:rsidTr="003F080B">
        <w:tc>
          <w:tcPr>
            <w:tcW w:w="993" w:type="dxa"/>
            <w:shd w:val="clear" w:color="auto" w:fill="CCCCCC"/>
            <w:vAlign w:val="center"/>
          </w:tcPr>
          <w:p w:rsidR="003F080B" w:rsidRPr="008C589B" w:rsidRDefault="003F080B" w:rsidP="007B4877">
            <w:pPr>
              <w:jc w:val="center"/>
              <w:rPr>
                <w:b/>
                <w:sz w:val="20"/>
                <w:szCs w:val="20"/>
              </w:rPr>
            </w:pPr>
            <w:r w:rsidRPr="008C589B">
              <w:rPr>
                <w:b/>
                <w:sz w:val="20"/>
                <w:szCs w:val="20"/>
              </w:rPr>
              <w:t>IBDP LEVELS</w:t>
            </w:r>
          </w:p>
        </w:tc>
        <w:tc>
          <w:tcPr>
            <w:tcW w:w="4253" w:type="dxa"/>
            <w:shd w:val="clear" w:color="auto" w:fill="CCCCCC"/>
            <w:vAlign w:val="center"/>
          </w:tcPr>
          <w:p w:rsidR="003F080B" w:rsidRPr="008C589B" w:rsidRDefault="003F080B" w:rsidP="007B4877">
            <w:pPr>
              <w:jc w:val="center"/>
              <w:rPr>
                <w:b/>
                <w:sz w:val="20"/>
                <w:szCs w:val="20"/>
              </w:rPr>
            </w:pPr>
            <w:r>
              <w:rPr>
                <w:b/>
                <w:sz w:val="20"/>
                <w:szCs w:val="20"/>
              </w:rPr>
              <w:t xml:space="preserve">C - Investigating </w:t>
            </w:r>
            <w:r w:rsidRPr="008C589B">
              <w:rPr>
                <w:b/>
                <w:sz w:val="20"/>
                <w:szCs w:val="20"/>
              </w:rPr>
              <w:t>Skills</w:t>
            </w:r>
          </w:p>
        </w:tc>
        <w:tc>
          <w:tcPr>
            <w:tcW w:w="4252" w:type="dxa"/>
            <w:shd w:val="clear" w:color="auto" w:fill="CCCCCC"/>
            <w:vAlign w:val="center"/>
          </w:tcPr>
          <w:p w:rsidR="003F080B" w:rsidRPr="008C589B" w:rsidRDefault="003F080B" w:rsidP="007B4877">
            <w:pPr>
              <w:jc w:val="center"/>
              <w:rPr>
                <w:b/>
                <w:sz w:val="20"/>
                <w:szCs w:val="20"/>
              </w:rPr>
            </w:pPr>
            <w:r>
              <w:rPr>
                <w:b/>
                <w:sz w:val="20"/>
                <w:szCs w:val="20"/>
              </w:rPr>
              <w:t xml:space="preserve">D - </w:t>
            </w:r>
            <w:r w:rsidRPr="008C589B">
              <w:rPr>
                <w:b/>
                <w:sz w:val="20"/>
                <w:szCs w:val="20"/>
              </w:rPr>
              <w:t>Organization</w:t>
            </w:r>
            <w:r>
              <w:rPr>
                <w:b/>
                <w:sz w:val="20"/>
                <w:szCs w:val="20"/>
              </w:rPr>
              <w:t xml:space="preserve"> &amp; Communication</w:t>
            </w:r>
          </w:p>
        </w:tc>
      </w:tr>
      <w:tr w:rsidR="003F080B" w:rsidRPr="00A94C39" w:rsidTr="003F080B">
        <w:tc>
          <w:tcPr>
            <w:tcW w:w="993" w:type="dxa"/>
            <w:vAlign w:val="center"/>
          </w:tcPr>
          <w:p w:rsidR="003F080B" w:rsidRDefault="003F080B" w:rsidP="007B4877">
            <w:pPr>
              <w:jc w:val="center"/>
              <w:rPr>
                <w:b/>
              </w:rPr>
            </w:pPr>
            <w:r>
              <w:rPr>
                <w:b/>
              </w:rPr>
              <w:t>7</w:t>
            </w:r>
          </w:p>
        </w:tc>
        <w:tc>
          <w:tcPr>
            <w:tcW w:w="4253" w:type="dxa"/>
          </w:tcPr>
          <w:p w:rsidR="003F080B" w:rsidRPr="003F080B" w:rsidRDefault="003F080B" w:rsidP="003F080B">
            <w:pPr>
              <w:pStyle w:val="ListParagraph"/>
              <w:numPr>
                <w:ilvl w:val="0"/>
                <w:numId w:val="3"/>
              </w:numPr>
              <w:rPr>
                <w:b/>
                <w:sz w:val="16"/>
                <w:szCs w:val="16"/>
              </w:rPr>
            </w:pPr>
            <w:r w:rsidRPr="003F080B">
              <w:rPr>
                <w:rFonts w:ascii="Verdana" w:hAnsi="Verdana" w:cs="Times New Roman"/>
                <w:sz w:val="16"/>
                <w:szCs w:val="16"/>
                <w:lang w:val="en-NZ"/>
              </w:rPr>
              <w:t>A high level of ability to provide answers which are fully developed, structured in a logical and coherent manner and illustrated with appropriate examples.</w:t>
            </w:r>
          </w:p>
          <w:p w:rsidR="003F080B" w:rsidRPr="003F080B" w:rsidRDefault="003F080B" w:rsidP="003F080B">
            <w:pPr>
              <w:pStyle w:val="ListParagraph"/>
              <w:numPr>
                <w:ilvl w:val="0"/>
                <w:numId w:val="3"/>
              </w:numPr>
              <w:rPr>
                <w:b/>
                <w:sz w:val="16"/>
                <w:szCs w:val="16"/>
              </w:rPr>
            </w:pPr>
            <w:r w:rsidRPr="003F080B">
              <w:rPr>
                <w:rFonts w:ascii="Verdana" w:hAnsi="Verdana" w:cs="Times New Roman"/>
                <w:sz w:val="16"/>
                <w:szCs w:val="16"/>
                <w:lang w:val="en-NZ"/>
              </w:rPr>
              <w:t>A precise use of terminology which is specific to the subject.</w:t>
            </w:r>
          </w:p>
          <w:p w:rsidR="003F080B" w:rsidRPr="003F080B" w:rsidRDefault="003F080B" w:rsidP="003F080B">
            <w:pPr>
              <w:pStyle w:val="ListParagraph"/>
              <w:numPr>
                <w:ilvl w:val="0"/>
                <w:numId w:val="3"/>
              </w:numPr>
              <w:rPr>
                <w:b/>
                <w:sz w:val="16"/>
                <w:szCs w:val="16"/>
              </w:rPr>
            </w:pPr>
            <w:r w:rsidRPr="003F080B">
              <w:rPr>
                <w:rFonts w:ascii="Verdana" w:hAnsi="Verdana" w:cs="Times New Roman"/>
                <w:sz w:val="16"/>
                <w:szCs w:val="16"/>
                <w:lang w:val="en-NZ"/>
              </w:rPr>
              <w:t>A high level of proficiency in analysing and evaluating data or problem solving.</w:t>
            </w:r>
          </w:p>
        </w:tc>
        <w:tc>
          <w:tcPr>
            <w:tcW w:w="4252" w:type="dxa"/>
          </w:tcPr>
          <w:p w:rsidR="003F080B" w:rsidRPr="003F080B" w:rsidRDefault="003F080B" w:rsidP="003F080B">
            <w:pPr>
              <w:pStyle w:val="ListParagraph"/>
              <w:numPr>
                <w:ilvl w:val="0"/>
                <w:numId w:val="3"/>
              </w:numPr>
              <w:rPr>
                <w:rFonts w:ascii="Verdana" w:hAnsi="Verdana"/>
                <w:b/>
                <w:sz w:val="16"/>
                <w:szCs w:val="16"/>
              </w:rPr>
            </w:pPr>
            <w:r w:rsidRPr="003F080B">
              <w:rPr>
                <w:rFonts w:ascii="Verdana" w:hAnsi="Verdana"/>
                <w:sz w:val="16"/>
                <w:szCs w:val="16"/>
              </w:rPr>
              <w:t xml:space="preserve">The student communicates information that is always relevant. </w:t>
            </w:r>
          </w:p>
          <w:p w:rsidR="003F080B" w:rsidRPr="003F080B" w:rsidRDefault="003F080B" w:rsidP="003F080B">
            <w:pPr>
              <w:pStyle w:val="ListParagraph"/>
              <w:numPr>
                <w:ilvl w:val="0"/>
                <w:numId w:val="3"/>
              </w:numPr>
              <w:rPr>
                <w:rFonts w:ascii="Verdana" w:hAnsi="Verdana"/>
                <w:b/>
                <w:sz w:val="16"/>
                <w:szCs w:val="16"/>
              </w:rPr>
            </w:pPr>
            <w:r w:rsidRPr="003F080B">
              <w:rPr>
                <w:rFonts w:ascii="Verdana" w:hAnsi="Verdana"/>
                <w:sz w:val="16"/>
                <w:szCs w:val="16"/>
              </w:rPr>
              <w:t xml:space="preserve">The student organizes information into a well-developed and logical sequence, appropriate to the format required. </w:t>
            </w:r>
          </w:p>
          <w:p w:rsidR="003F080B" w:rsidRPr="003F080B" w:rsidRDefault="003F080B" w:rsidP="003F080B">
            <w:pPr>
              <w:pStyle w:val="ListParagraph"/>
              <w:numPr>
                <w:ilvl w:val="0"/>
                <w:numId w:val="3"/>
              </w:numPr>
              <w:rPr>
                <w:rFonts w:ascii="Verdana" w:hAnsi="Verdana"/>
                <w:b/>
                <w:sz w:val="16"/>
                <w:szCs w:val="16"/>
              </w:rPr>
            </w:pPr>
            <w:r w:rsidRPr="003F080B">
              <w:rPr>
                <w:rFonts w:ascii="Verdana" w:hAnsi="Verdana"/>
                <w:sz w:val="16"/>
                <w:szCs w:val="16"/>
              </w:rPr>
              <w:t xml:space="preserve">Presentation and expression are clear, concise and effective, and the language, style and visual representation used are always appropriate to the audience and purpose. </w:t>
            </w:r>
          </w:p>
          <w:p w:rsidR="003F080B" w:rsidRPr="003F080B" w:rsidRDefault="003F080B" w:rsidP="003F080B">
            <w:pPr>
              <w:pStyle w:val="ListParagraph"/>
              <w:numPr>
                <w:ilvl w:val="0"/>
                <w:numId w:val="3"/>
              </w:numPr>
              <w:rPr>
                <w:rFonts w:ascii="Verdana" w:hAnsi="Verdana"/>
                <w:b/>
                <w:sz w:val="16"/>
                <w:szCs w:val="16"/>
              </w:rPr>
            </w:pPr>
            <w:r w:rsidRPr="003F080B">
              <w:rPr>
                <w:rFonts w:ascii="Verdana" w:hAnsi="Verdana"/>
                <w:sz w:val="16"/>
                <w:szCs w:val="16"/>
              </w:rPr>
              <w:t>All sources of information are documented according to a recognized convention.</w:t>
            </w:r>
          </w:p>
        </w:tc>
      </w:tr>
      <w:tr w:rsidR="003F080B" w:rsidRPr="00E316FF" w:rsidTr="003F080B">
        <w:tc>
          <w:tcPr>
            <w:tcW w:w="993" w:type="dxa"/>
            <w:vAlign w:val="center"/>
          </w:tcPr>
          <w:p w:rsidR="003F080B" w:rsidRDefault="003F080B" w:rsidP="007B4877">
            <w:pPr>
              <w:jc w:val="center"/>
              <w:rPr>
                <w:b/>
              </w:rPr>
            </w:pPr>
            <w:r>
              <w:rPr>
                <w:b/>
              </w:rPr>
              <w:t>6</w:t>
            </w:r>
          </w:p>
        </w:tc>
        <w:tc>
          <w:tcPr>
            <w:tcW w:w="4253" w:type="dxa"/>
          </w:tcPr>
          <w:p w:rsidR="003F080B" w:rsidRPr="003F080B" w:rsidRDefault="003F080B" w:rsidP="003F080B">
            <w:pPr>
              <w:pStyle w:val="ListParagraph"/>
              <w:numPr>
                <w:ilvl w:val="0"/>
                <w:numId w:val="4"/>
              </w:numPr>
              <w:rPr>
                <w:b/>
                <w:sz w:val="16"/>
                <w:szCs w:val="16"/>
              </w:rPr>
            </w:pPr>
            <w:r w:rsidRPr="003F080B">
              <w:rPr>
                <w:rFonts w:ascii="Verdana" w:hAnsi="Verdana" w:cs="Times New Roman"/>
                <w:sz w:val="16"/>
                <w:szCs w:val="16"/>
                <w:lang w:val="en-NZ"/>
              </w:rPr>
              <w:t>Answers which are coherent, logically structured and well developed.</w:t>
            </w:r>
          </w:p>
          <w:p w:rsidR="003F080B" w:rsidRPr="003F080B" w:rsidRDefault="003F080B" w:rsidP="003F080B">
            <w:pPr>
              <w:pStyle w:val="ListParagraph"/>
              <w:numPr>
                <w:ilvl w:val="0"/>
                <w:numId w:val="4"/>
              </w:numPr>
              <w:rPr>
                <w:b/>
                <w:sz w:val="16"/>
                <w:szCs w:val="16"/>
              </w:rPr>
            </w:pPr>
            <w:r w:rsidRPr="003F080B">
              <w:rPr>
                <w:rFonts w:ascii="Verdana" w:hAnsi="Verdana" w:cs="Times New Roman"/>
                <w:sz w:val="16"/>
                <w:szCs w:val="16"/>
                <w:lang w:val="en-NZ"/>
              </w:rPr>
              <w:t>Consistent use of appropriate terminology.</w:t>
            </w:r>
          </w:p>
          <w:p w:rsidR="003F080B" w:rsidRPr="003F080B" w:rsidRDefault="003F080B" w:rsidP="003F080B">
            <w:pPr>
              <w:pStyle w:val="ListParagraph"/>
              <w:numPr>
                <w:ilvl w:val="0"/>
                <w:numId w:val="4"/>
              </w:numPr>
              <w:rPr>
                <w:b/>
                <w:sz w:val="16"/>
                <w:szCs w:val="16"/>
              </w:rPr>
            </w:pPr>
            <w:r w:rsidRPr="003F080B">
              <w:rPr>
                <w:rFonts w:ascii="Verdana" w:hAnsi="Verdana" w:cs="Times New Roman"/>
                <w:sz w:val="16"/>
                <w:szCs w:val="16"/>
                <w:lang w:val="en-NZ"/>
              </w:rPr>
              <w:t>An ability to analyse and evaluate data or to solve problems competently.</w:t>
            </w:r>
          </w:p>
        </w:tc>
        <w:tc>
          <w:tcPr>
            <w:tcW w:w="4252" w:type="dxa"/>
          </w:tcPr>
          <w:p w:rsidR="003F080B" w:rsidRPr="003F080B" w:rsidRDefault="003F080B" w:rsidP="003F080B">
            <w:pPr>
              <w:pStyle w:val="ListParagraph"/>
              <w:numPr>
                <w:ilvl w:val="0"/>
                <w:numId w:val="4"/>
              </w:numPr>
              <w:rPr>
                <w:rFonts w:ascii="Verdana" w:hAnsi="Verdana"/>
                <w:b/>
                <w:sz w:val="16"/>
                <w:szCs w:val="16"/>
              </w:rPr>
            </w:pPr>
            <w:r w:rsidRPr="003F080B">
              <w:rPr>
                <w:rFonts w:ascii="Verdana" w:hAnsi="Verdana"/>
                <w:sz w:val="16"/>
                <w:szCs w:val="16"/>
              </w:rPr>
              <w:t xml:space="preserve">The student communicates information that is relevant really well. </w:t>
            </w:r>
          </w:p>
          <w:p w:rsidR="003F080B" w:rsidRPr="003F080B" w:rsidRDefault="003F080B" w:rsidP="003F080B">
            <w:pPr>
              <w:pStyle w:val="ListParagraph"/>
              <w:numPr>
                <w:ilvl w:val="0"/>
                <w:numId w:val="4"/>
              </w:numPr>
              <w:rPr>
                <w:rFonts w:ascii="Verdana" w:hAnsi="Verdana"/>
                <w:b/>
                <w:sz w:val="16"/>
                <w:szCs w:val="16"/>
              </w:rPr>
            </w:pPr>
            <w:r w:rsidRPr="003F080B">
              <w:rPr>
                <w:rFonts w:ascii="Verdana" w:hAnsi="Verdana"/>
                <w:sz w:val="16"/>
                <w:szCs w:val="16"/>
              </w:rPr>
              <w:t xml:space="preserve">The student uses a good structure appropriate to the task and sequences the content logically. </w:t>
            </w:r>
          </w:p>
          <w:p w:rsidR="003F080B" w:rsidRPr="003F080B" w:rsidRDefault="003F080B" w:rsidP="003F080B">
            <w:pPr>
              <w:pStyle w:val="ListParagraph"/>
              <w:numPr>
                <w:ilvl w:val="0"/>
                <w:numId w:val="4"/>
              </w:numPr>
              <w:rPr>
                <w:rFonts w:ascii="Verdana" w:hAnsi="Verdana"/>
                <w:b/>
                <w:sz w:val="16"/>
                <w:szCs w:val="16"/>
              </w:rPr>
            </w:pPr>
            <w:r w:rsidRPr="003F080B">
              <w:rPr>
                <w:rFonts w:ascii="Verdana" w:hAnsi="Verdana"/>
                <w:sz w:val="16"/>
                <w:szCs w:val="16"/>
              </w:rPr>
              <w:t xml:space="preserve">Presentation and expression are clear; careful attention is paid to the audience and purpose in terms of appropriate language, style and visual representation. </w:t>
            </w:r>
          </w:p>
          <w:p w:rsidR="003F080B" w:rsidRPr="003F080B" w:rsidRDefault="003F080B" w:rsidP="003F080B">
            <w:pPr>
              <w:pStyle w:val="ListParagraph"/>
              <w:numPr>
                <w:ilvl w:val="0"/>
                <w:numId w:val="4"/>
              </w:numPr>
              <w:rPr>
                <w:rFonts w:ascii="Verdana" w:hAnsi="Verdana"/>
                <w:b/>
                <w:sz w:val="16"/>
                <w:szCs w:val="16"/>
              </w:rPr>
            </w:pPr>
            <w:r w:rsidRPr="003F080B">
              <w:rPr>
                <w:rFonts w:ascii="Verdana" w:hAnsi="Verdana"/>
                <w:sz w:val="16"/>
                <w:szCs w:val="16"/>
              </w:rPr>
              <w:t>Sources of information are documented, with some errors in adhering to conventions.</w:t>
            </w:r>
          </w:p>
        </w:tc>
      </w:tr>
      <w:tr w:rsidR="003F080B" w:rsidRPr="00E316FF" w:rsidTr="003F080B">
        <w:tc>
          <w:tcPr>
            <w:tcW w:w="993" w:type="dxa"/>
            <w:vAlign w:val="center"/>
          </w:tcPr>
          <w:p w:rsidR="003F080B" w:rsidRDefault="003F080B" w:rsidP="007B4877">
            <w:pPr>
              <w:jc w:val="center"/>
              <w:rPr>
                <w:b/>
              </w:rPr>
            </w:pPr>
            <w:r>
              <w:rPr>
                <w:b/>
              </w:rPr>
              <w:t>5</w:t>
            </w:r>
          </w:p>
        </w:tc>
        <w:tc>
          <w:tcPr>
            <w:tcW w:w="4253" w:type="dxa"/>
          </w:tcPr>
          <w:p w:rsidR="003F080B" w:rsidRPr="003F080B" w:rsidRDefault="003F080B" w:rsidP="003F080B">
            <w:pPr>
              <w:pStyle w:val="ListParagraph"/>
              <w:numPr>
                <w:ilvl w:val="0"/>
                <w:numId w:val="5"/>
              </w:numPr>
              <w:rPr>
                <w:b/>
                <w:sz w:val="16"/>
                <w:szCs w:val="16"/>
              </w:rPr>
            </w:pPr>
            <w:r w:rsidRPr="003F080B">
              <w:rPr>
                <w:rFonts w:ascii="Verdana" w:hAnsi="Verdana" w:cs="Times New Roman"/>
                <w:sz w:val="16"/>
                <w:szCs w:val="16"/>
                <w:lang w:val="en-NZ"/>
              </w:rPr>
              <w:t>An ability to provide competent answers with some attempt to integrate knowledge and concepts.</w:t>
            </w:r>
          </w:p>
          <w:p w:rsidR="003F080B" w:rsidRPr="003F080B" w:rsidRDefault="003F080B" w:rsidP="003F080B">
            <w:pPr>
              <w:pStyle w:val="ListParagraph"/>
              <w:numPr>
                <w:ilvl w:val="0"/>
                <w:numId w:val="5"/>
              </w:numPr>
              <w:rPr>
                <w:b/>
                <w:sz w:val="16"/>
                <w:szCs w:val="16"/>
              </w:rPr>
            </w:pPr>
            <w:r w:rsidRPr="003F080B">
              <w:rPr>
                <w:rFonts w:ascii="Verdana" w:hAnsi="Verdana" w:cs="Times New Roman"/>
                <w:sz w:val="16"/>
                <w:szCs w:val="16"/>
                <w:lang w:val="en-NZ"/>
              </w:rPr>
              <w:t>An ability to analyse and evaluate data or to solve problems.</w:t>
            </w:r>
          </w:p>
        </w:tc>
        <w:tc>
          <w:tcPr>
            <w:tcW w:w="4252" w:type="dxa"/>
          </w:tcPr>
          <w:p w:rsidR="003F080B" w:rsidRPr="003F080B" w:rsidRDefault="003F080B" w:rsidP="003F080B">
            <w:pPr>
              <w:pStyle w:val="ListParagraph"/>
              <w:numPr>
                <w:ilvl w:val="0"/>
                <w:numId w:val="5"/>
              </w:numPr>
              <w:rPr>
                <w:rFonts w:ascii="Verdana" w:hAnsi="Verdana"/>
                <w:b/>
                <w:sz w:val="16"/>
                <w:szCs w:val="16"/>
              </w:rPr>
            </w:pPr>
            <w:r w:rsidRPr="003F080B">
              <w:rPr>
                <w:rFonts w:ascii="Verdana" w:hAnsi="Verdana"/>
                <w:sz w:val="16"/>
                <w:szCs w:val="16"/>
              </w:rPr>
              <w:t xml:space="preserve">The student communicates information that is relevant. </w:t>
            </w:r>
          </w:p>
          <w:p w:rsidR="003F080B" w:rsidRPr="003F080B" w:rsidRDefault="003F080B" w:rsidP="003F080B">
            <w:pPr>
              <w:pStyle w:val="ListParagraph"/>
              <w:numPr>
                <w:ilvl w:val="0"/>
                <w:numId w:val="5"/>
              </w:numPr>
              <w:rPr>
                <w:rFonts w:ascii="Verdana" w:hAnsi="Verdana"/>
                <w:b/>
                <w:sz w:val="16"/>
                <w:szCs w:val="16"/>
              </w:rPr>
            </w:pPr>
            <w:r w:rsidRPr="003F080B">
              <w:rPr>
                <w:rFonts w:ascii="Verdana" w:hAnsi="Verdana"/>
                <w:sz w:val="16"/>
                <w:szCs w:val="16"/>
              </w:rPr>
              <w:t xml:space="preserve">The student uses a general structure appropriate to the task and sequences the content consistently. </w:t>
            </w:r>
          </w:p>
          <w:p w:rsidR="003F080B" w:rsidRPr="003F080B" w:rsidRDefault="003F080B" w:rsidP="003F080B">
            <w:pPr>
              <w:pStyle w:val="ListParagraph"/>
              <w:numPr>
                <w:ilvl w:val="0"/>
                <w:numId w:val="5"/>
              </w:numPr>
              <w:rPr>
                <w:rFonts w:ascii="Verdana" w:hAnsi="Verdana"/>
                <w:b/>
                <w:sz w:val="16"/>
                <w:szCs w:val="16"/>
              </w:rPr>
            </w:pPr>
            <w:r w:rsidRPr="003F080B">
              <w:rPr>
                <w:rFonts w:ascii="Verdana" w:hAnsi="Verdana"/>
                <w:sz w:val="16"/>
                <w:szCs w:val="16"/>
              </w:rPr>
              <w:t xml:space="preserve">Presentation and expression are clear; consistent attention is paid to the audience and purpose, while utilizing appropriate language, style and visual representation. </w:t>
            </w:r>
          </w:p>
          <w:p w:rsidR="003F080B" w:rsidRPr="003F080B" w:rsidRDefault="003F080B" w:rsidP="003F080B">
            <w:pPr>
              <w:pStyle w:val="ListParagraph"/>
              <w:numPr>
                <w:ilvl w:val="0"/>
                <w:numId w:val="5"/>
              </w:numPr>
              <w:rPr>
                <w:rFonts w:ascii="Verdana" w:hAnsi="Verdana"/>
                <w:b/>
                <w:sz w:val="16"/>
                <w:szCs w:val="16"/>
              </w:rPr>
            </w:pPr>
            <w:r w:rsidRPr="003F080B">
              <w:rPr>
                <w:rFonts w:ascii="Verdana" w:hAnsi="Verdana"/>
                <w:sz w:val="16"/>
                <w:szCs w:val="16"/>
              </w:rPr>
              <w:t>Sources of information are documented accordingly, with occasional errors in adhering to conventions.</w:t>
            </w:r>
          </w:p>
        </w:tc>
      </w:tr>
      <w:tr w:rsidR="003F080B" w:rsidRPr="00E316FF" w:rsidTr="003F080B">
        <w:tc>
          <w:tcPr>
            <w:tcW w:w="993" w:type="dxa"/>
            <w:vAlign w:val="center"/>
          </w:tcPr>
          <w:p w:rsidR="003F080B" w:rsidRDefault="003F080B" w:rsidP="007B4877">
            <w:pPr>
              <w:jc w:val="center"/>
              <w:rPr>
                <w:b/>
              </w:rPr>
            </w:pPr>
            <w:r>
              <w:rPr>
                <w:b/>
              </w:rPr>
              <w:t>4</w:t>
            </w:r>
          </w:p>
        </w:tc>
        <w:tc>
          <w:tcPr>
            <w:tcW w:w="4253" w:type="dxa"/>
          </w:tcPr>
          <w:p w:rsidR="003F080B" w:rsidRPr="003F080B" w:rsidRDefault="003F080B" w:rsidP="003F080B">
            <w:pPr>
              <w:pStyle w:val="ListParagraph"/>
              <w:numPr>
                <w:ilvl w:val="0"/>
                <w:numId w:val="6"/>
              </w:numPr>
              <w:rPr>
                <w:b/>
                <w:sz w:val="16"/>
                <w:szCs w:val="16"/>
              </w:rPr>
            </w:pPr>
            <w:r w:rsidRPr="003F080B">
              <w:rPr>
                <w:rFonts w:ascii="Verdana" w:hAnsi="Verdana" w:cs="Times New Roman"/>
                <w:sz w:val="16"/>
                <w:szCs w:val="16"/>
                <w:lang w:val="en-NZ"/>
              </w:rPr>
              <w:t>Some ability to structure answers but with insufficient clarity and possibly some repetition.</w:t>
            </w:r>
          </w:p>
          <w:p w:rsidR="003F080B" w:rsidRPr="003F080B" w:rsidRDefault="003F080B" w:rsidP="003F080B">
            <w:pPr>
              <w:pStyle w:val="ListParagraph"/>
              <w:numPr>
                <w:ilvl w:val="0"/>
                <w:numId w:val="6"/>
              </w:numPr>
              <w:rPr>
                <w:b/>
                <w:sz w:val="16"/>
                <w:szCs w:val="16"/>
              </w:rPr>
            </w:pPr>
            <w:r w:rsidRPr="003F080B">
              <w:rPr>
                <w:rFonts w:ascii="Verdana" w:hAnsi="Verdana" w:cs="Times New Roman"/>
                <w:sz w:val="16"/>
                <w:szCs w:val="16"/>
                <w:lang w:val="en-NZ"/>
              </w:rPr>
              <w:t>An ability to express knowledge and understanding in terminology specific to the subject.</w:t>
            </w:r>
          </w:p>
          <w:p w:rsidR="003F080B" w:rsidRPr="003F080B" w:rsidRDefault="003F080B" w:rsidP="003F080B">
            <w:pPr>
              <w:pStyle w:val="ListParagraph"/>
              <w:numPr>
                <w:ilvl w:val="0"/>
                <w:numId w:val="6"/>
              </w:numPr>
              <w:rPr>
                <w:b/>
                <w:sz w:val="16"/>
                <w:szCs w:val="16"/>
              </w:rPr>
            </w:pPr>
            <w:r w:rsidRPr="003F080B">
              <w:rPr>
                <w:rFonts w:ascii="Verdana" w:hAnsi="Verdana" w:cs="Times New Roman"/>
                <w:sz w:val="16"/>
                <w:szCs w:val="16"/>
                <w:lang w:val="en-NZ"/>
              </w:rPr>
              <w:t>An ability to interpret data or to solve problems and some ability to engage in analysis and evaluation.</w:t>
            </w:r>
          </w:p>
        </w:tc>
        <w:tc>
          <w:tcPr>
            <w:tcW w:w="4252" w:type="dxa"/>
          </w:tcPr>
          <w:p w:rsidR="003F080B" w:rsidRPr="003F080B" w:rsidRDefault="003F080B" w:rsidP="003F080B">
            <w:pPr>
              <w:pStyle w:val="ListParagraph"/>
              <w:numPr>
                <w:ilvl w:val="0"/>
                <w:numId w:val="6"/>
              </w:numPr>
              <w:rPr>
                <w:rFonts w:ascii="Verdana" w:hAnsi="Verdana"/>
                <w:b/>
                <w:sz w:val="16"/>
                <w:szCs w:val="16"/>
              </w:rPr>
            </w:pPr>
            <w:r w:rsidRPr="003F080B">
              <w:rPr>
                <w:rFonts w:ascii="Verdana" w:hAnsi="Verdana"/>
                <w:sz w:val="16"/>
                <w:szCs w:val="16"/>
              </w:rPr>
              <w:t xml:space="preserve">The student communicates information that is mostly relevant. </w:t>
            </w:r>
          </w:p>
          <w:p w:rsidR="003F080B" w:rsidRPr="003F080B" w:rsidRDefault="003F080B" w:rsidP="003F080B">
            <w:pPr>
              <w:pStyle w:val="ListParagraph"/>
              <w:numPr>
                <w:ilvl w:val="0"/>
                <w:numId w:val="6"/>
              </w:numPr>
              <w:rPr>
                <w:rFonts w:ascii="Verdana" w:hAnsi="Verdana"/>
                <w:b/>
                <w:sz w:val="16"/>
                <w:szCs w:val="16"/>
              </w:rPr>
            </w:pPr>
            <w:r w:rsidRPr="003F080B">
              <w:rPr>
                <w:rFonts w:ascii="Verdana" w:hAnsi="Verdana"/>
                <w:sz w:val="16"/>
                <w:szCs w:val="16"/>
              </w:rPr>
              <w:t xml:space="preserve">The student attempts to structure and sequence the work but is not always successful. </w:t>
            </w:r>
          </w:p>
          <w:p w:rsidR="003F080B" w:rsidRPr="003F080B" w:rsidRDefault="003F080B" w:rsidP="003F080B">
            <w:pPr>
              <w:pStyle w:val="ListParagraph"/>
              <w:numPr>
                <w:ilvl w:val="0"/>
                <w:numId w:val="6"/>
              </w:numPr>
              <w:rPr>
                <w:rFonts w:ascii="Verdana" w:hAnsi="Verdana"/>
                <w:b/>
                <w:sz w:val="16"/>
                <w:szCs w:val="16"/>
              </w:rPr>
            </w:pPr>
            <w:r w:rsidRPr="003F080B">
              <w:rPr>
                <w:rFonts w:ascii="Verdana" w:hAnsi="Verdana"/>
                <w:sz w:val="16"/>
                <w:szCs w:val="16"/>
              </w:rPr>
              <w:t xml:space="preserve">Presentation and expression are occasionally unclear. </w:t>
            </w:r>
          </w:p>
          <w:p w:rsidR="003F080B" w:rsidRPr="003F080B" w:rsidRDefault="003F080B" w:rsidP="003F080B">
            <w:pPr>
              <w:pStyle w:val="ListParagraph"/>
              <w:numPr>
                <w:ilvl w:val="0"/>
                <w:numId w:val="6"/>
              </w:numPr>
              <w:rPr>
                <w:rFonts w:ascii="Verdana" w:hAnsi="Verdana"/>
                <w:b/>
                <w:sz w:val="16"/>
                <w:szCs w:val="16"/>
              </w:rPr>
            </w:pPr>
            <w:r w:rsidRPr="003F080B">
              <w:rPr>
                <w:rFonts w:ascii="Verdana" w:hAnsi="Verdana"/>
                <w:sz w:val="16"/>
                <w:szCs w:val="16"/>
              </w:rPr>
              <w:t>Sources of information are documented, though there may be omissions or consistent errors in adhering to conventions.</w:t>
            </w:r>
          </w:p>
        </w:tc>
      </w:tr>
      <w:tr w:rsidR="003F080B" w:rsidRPr="00E316FF" w:rsidTr="003F080B">
        <w:trPr>
          <w:trHeight w:val="594"/>
        </w:trPr>
        <w:tc>
          <w:tcPr>
            <w:tcW w:w="993" w:type="dxa"/>
            <w:vAlign w:val="center"/>
          </w:tcPr>
          <w:p w:rsidR="003F080B" w:rsidRDefault="003F080B" w:rsidP="007B4877">
            <w:pPr>
              <w:jc w:val="center"/>
              <w:rPr>
                <w:b/>
              </w:rPr>
            </w:pPr>
            <w:r>
              <w:rPr>
                <w:b/>
              </w:rPr>
              <w:t>3</w:t>
            </w:r>
          </w:p>
        </w:tc>
        <w:tc>
          <w:tcPr>
            <w:tcW w:w="4253" w:type="dxa"/>
          </w:tcPr>
          <w:p w:rsidR="003F080B" w:rsidRPr="003F080B" w:rsidRDefault="003F080B" w:rsidP="003F080B">
            <w:pPr>
              <w:pStyle w:val="ListParagraph"/>
              <w:numPr>
                <w:ilvl w:val="0"/>
                <w:numId w:val="7"/>
              </w:numPr>
              <w:rPr>
                <w:b/>
                <w:sz w:val="16"/>
                <w:szCs w:val="16"/>
              </w:rPr>
            </w:pPr>
            <w:r w:rsidRPr="003F080B">
              <w:rPr>
                <w:rFonts w:ascii="Verdana" w:hAnsi="Verdana" w:cs="Times New Roman"/>
                <w:sz w:val="16"/>
                <w:szCs w:val="16"/>
                <w:lang w:val="en-NZ"/>
              </w:rPr>
              <w:t>A basic use of terminology appropriate to the subject.</w:t>
            </w:r>
          </w:p>
          <w:p w:rsidR="003F080B" w:rsidRPr="003F080B" w:rsidRDefault="003F080B" w:rsidP="007B4877">
            <w:pPr>
              <w:pStyle w:val="ListParagraph"/>
              <w:numPr>
                <w:ilvl w:val="0"/>
                <w:numId w:val="7"/>
              </w:numPr>
              <w:rPr>
                <w:b/>
                <w:sz w:val="16"/>
                <w:szCs w:val="16"/>
              </w:rPr>
            </w:pPr>
            <w:r w:rsidRPr="003F080B">
              <w:rPr>
                <w:rFonts w:ascii="Verdana" w:hAnsi="Verdana" w:cs="Times New Roman"/>
                <w:sz w:val="16"/>
                <w:szCs w:val="16"/>
                <w:lang w:val="en-NZ"/>
              </w:rPr>
              <w:t>Some ability to comprehend data or to solve problems.</w:t>
            </w:r>
          </w:p>
          <w:p w:rsidR="003F080B" w:rsidRDefault="003F080B" w:rsidP="003F080B">
            <w:pPr>
              <w:rPr>
                <w:b/>
                <w:sz w:val="16"/>
                <w:szCs w:val="16"/>
              </w:rPr>
            </w:pPr>
          </w:p>
          <w:p w:rsidR="003F080B" w:rsidRPr="003F080B" w:rsidRDefault="003F080B" w:rsidP="003F080B">
            <w:pPr>
              <w:rPr>
                <w:b/>
                <w:sz w:val="16"/>
                <w:szCs w:val="16"/>
              </w:rPr>
            </w:pPr>
          </w:p>
          <w:p w:rsidR="003F080B" w:rsidRPr="003F080B" w:rsidRDefault="003F080B" w:rsidP="007B4877">
            <w:pPr>
              <w:tabs>
                <w:tab w:val="left" w:pos="2040"/>
              </w:tabs>
              <w:rPr>
                <w:sz w:val="16"/>
                <w:szCs w:val="16"/>
              </w:rPr>
            </w:pPr>
            <w:r w:rsidRPr="003F080B">
              <w:rPr>
                <w:sz w:val="16"/>
                <w:szCs w:val="16"/>
              </w:rPr>
              <w:tab/>
            </w:r>
          </w:p>
        </w:tc>
        <w:tc>
          <w:tcPr>
            <w:tcW w:w="4252" w:type="dxa"/>
          </w:tcPr>
          <w:p w:rsidR="003F080B" w:rsidRPr="003F080B" w:rsidRDefault="003F080B" w:rsidP="003F080B">
            <w:pPr>
              <w:pStyle w:val="ListParagraph"/>
              <w:numPr>
                <w:ilvl w:val="0"/>
                <w:numId w:val="7"/>
              </w:numPr>
              <w:rPr>
                <w:rFonts w:ascii="Verdana" w:hAnsi="Verdana"/>
                <w:b/>
                <w:sz w:val="16"/>
                <w:szCs w:val="16"/>
              </w:rPr>
            </w:pPr>
            <w:r w:rsidRPr="003F080B">
              <w:rPr>
                <w:rFonts w:ascii="Verdana" w:hAnsi="Verdana"/>
                <w:sz w:val="16"/>
                <w:szCs w:val="16"/>
              </w:rPr>
              <w:t xml:space="preserve">The student communicates information that may not always be relevant. </w:t>
            </w:r>
          </w:p>
          <w:p w:rsidR="003F080B" w:rsidRPr="003F080B" w:rsidRDefault="003F080B" w:rsidP="003F080B">
            <w:pPr>
              <w:pStyle w:val="ListParagraph"/>
              <w:numPr>
                <w:ilvl w:val="0"/>
                <w:numId w:val="7"/>
              </w:numPr>
              <w:rPr>
                <w:rFonts w:ascii="Verdana" w:hAnsi="Verdana"/>
                <w:b/>
                <w:sz w:val="16"/>
                <w:szCs w:val="16"/>
              </w:rPr>
            </w:pPr>
            <w:r w:rsidRPr="003F080B">
              <w:rPr>
                <w:rFonts w:ascii="Verdana" w:hAnsi="Verdana"/>
                <w:sz w:val="16"/>
                <w:szCs w:val="16"/>
              </w:rPr>
              <w:t xml:space="preserve">The student attempts to structure the work, but it may be unclear and/or inappropriate to the format required. </w:t>
            </w:r>
          </w:p>
          <w:p w:rsidR="003F080B" w:rsidRPr="003F080B" w:rsidRDefault="003F080B" w:rsidP="003F080B">
            <w:pPr>
              <w:pStyle w:val="ListParagraph"/>
              <w:numPr>
                <w:ilvl w:val="0"/>
                <w:numId w:val="7"/>
              </w:numPr>
              <w:rPr>
                <w:rFonts w:ascii="Verdana" w:hAnsi="Verdana"/>
                <w:b/>
                <w:sz w:val="16"/>
                <w:szCs w:val="16"/>
              </w:rPr>
            </w:pPr>
            <w:r w:rsidRPr="003F080B">
              <w:rPr>
                <w:rFonts w:ascii="Verdana" w:hAnsi="Verdana"/>
                <w:sz w:val="16"/>
                <w:szCs w:val="16"/>
              </w:rPr>
              <w:t xml:space="preserve">Presentation and expression are unclear and imprecise. </w:t>
            </w:r>
          </w:p>
          <w:p w:rsidR="003F080B" w:rsidRPr="003F080B" w:rsidRDefault="003F080B" w:rsidP="003F080B">
            <w:pPr>
              <w:pStyle w:val="ListParagraph"/>
              <w:numPr>
                <w:ilvl w:val="0"/>
                <w:numId w:val="7"/>
              </w:numPr>
              <w:rPr>
                <w:rFonts w:ascii="Verdana" w:hAnsi="Verdana"/>
                <w:b/>
                <w:sz w:val="16"/>
                <w:szCs w:val="16"/>
              </w:rPr>
            </w:pPr>
            <w:r w:rsidRPr="003F080B">
              <w:rPr>
                <w:rFonts w:ascii="Verdana" w:hAnsi="Verdana"/>
                <w:sz w:val="16"/>
                <w:szCs w:val="16"/>
              </w:rPr>
              <w:t>There may be some evidence of documentation.</w:t>
            </w:r>
          </w:p>
        </w:tc>
      </w:tr>
    </w:tbl>
    <w:p w:rsidR="00AD5D10" w:rsidRPr="00AD5D10" w:rsidRDefault="00AD5D10" w:rsidP="00AD5D10">
      <w:pPr>
        <w:spacing w:before="100" w:beforeAutospacing="1" w:after="100" w:afterAutospacing="1"/>
        <w:jc w:val="both"/>
        <w:rPr>
          <w:b/>
          <w:sz w:val="22"/>
          <w:szCs w:val="22"/>
        </w:rPr>
      </w:pPr>
    </w:p>
    <w:sectPr w:rsidR="00AD5D10" w:rsidRPr="00AD5D10" w:rsidSect="003F080B">
      <w:pgSz w:w="11900" w:h="16840"/>
      <w:pgMar w:top="851"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ICEGL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701E"/>
    <w:multiLevelType w:val="hybridMultilevel"/>
    <w:tmpl w:val="A7F2A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350AFC"/>
    <w:multiLevelType w:val="hybridMultilevel"/>
    <w:tmpl w:val="07768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D77D33"/>
    <w:multiLevelType w:val="hybridMultilevel"/>
    <w:tmpl w:val="E356E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7A2CF7"/>
    <w:multiLevelType w:val="hybridMultilevel"/>
    <w:tmpl w:val="1194A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1E0750"/>
    <w:multiLevelType w:val="hybridMultilevel"/>
    <w:tmpl w:val="7960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F6B3D"/>
    <w:multiLevelType w:val="multilevel"/>
    <w:tmpl w:val="C7F4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131639"/>
    <w:multiLevelType w:val="hybridMultilevel"/>
    <w:tmpl w:val="F79E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61"/>
    <w:rsid w:val="000F1789"/>
    <w:rsid w:val="00296A3D"/>
    <w:rsid w:val="003F080B"/>
    <w:rsid w:val="00735404"/>
    <w:rsid w:val="00AD5D10"/>
    <w:rsid w:val="00E96561"/>
    <w:rsid w:val="00F7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BA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561"/>
    <w:rPr>
      <w:color w:val="0000FF"/>
      <w:u w:val="single"/>
    </w:rPr>
  </w:style>
  <w:style w:type="table" w:styleId="TableGrid">
    <w:name w:val="Table Grid"/>
    <w:basedOn w:val="TableNormal"/>
    <w:uiPriority w:val="59"/>
    <w:rsid w:val="00735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7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561"/>
    <w:rPr>
      <w:color w:val="0000FF"/>
      <w:u w:val="single"/>
    </w:rPr>
  </w:style>
  <w:style w:type="table" w:styleId="TableGrid">
    <w:name w:val="Table Grid"/>
    <w:basedOn w:val="TableNormal"/>
    <w:uiPriority w:val="59"/>
    <w:rsid w:val="00735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ingamericanhistory.org/library/index.asp?document=85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906</Words>
  <Characters>5169</Characters>
  <Application>Microsoft Macintosh Word</Application>
  <DocSecurity>0</DocSecurity>
  <Lines>43</Lines>
  <Paragraphs>12</Paragraphs>
  <ScaleCrop>false</ScaleCrop>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Miquiabas</dc:creator>
  <cp:keywords/>
  <dc:description/>
  <cp:lastModifiedBy>Enrico Miquiabas</cp:lastModifiedBy>
  <cp:revision>1</cp:revision>
  <dcterms:created xsi:type="dcterms:W3CDTF">2012-11-04T07:39:00Z</dcterms:created>
  <dcterms:modified xsi:type="dcterms:W3CDTF">2012-11-04T08:23:00Z</dcterms:modified>
</cp:coreProperties>
</file>